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DF22E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E1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74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2757C5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BB4728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2757C5">
                    <w:t>30.08</w:t>
                  </w:r>
                  <w:r w:rsidRPr="005856F7">
                    <w:t>.20</w:t>
                  </w:r>
                  <w:r w:rsidR="00FF5F1E">
                    <w:t>21</w:t>
                  </w:r>
                  <w:r w:rsidRPr="005856F7">
                    <w:t xml:space="preserve"> №</w:t>
                  </w:r>
                  <w:r w:rsidR="002757C5">
                    <w:t>94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C8674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2757C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 w:rsidR="00FF5F1E">
                    <w:rPr>
                      <w:sz w:val="24"/>
                      <w:szCs w:val="24"/>
                    </w:rPr>
                    <w:t>21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9B53F8" w:rsidRPr="00840F0B">
        <w:rPr>
          <w:color w:val="000000"/>
          <w:sz w:val="24"/>
          <w:szCs w:val="24"/>
        </w:rPr>
        <w:t>5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B4728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B53EC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E4562B">
        <w:rPr>
          <w:rFonts w:eastAsia="SimSun"/>
          <w:kern w:val="2"/>
          <w:sz w:val="24"/>
          <w:szCs w:val="24"/>
          <w:lang w:eastAsia="hi-IN" w:bidi="hi-IN"/>
        </w:rPr>
        <w:t xml:space="preserve"> 2019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гг. набора  </w:t>
      </w:r>
    </w:p>
    <w:p w:rsidR="002757C5" w:rsidRP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E4562B">
        <w:rPr>
          <w:rFonts w:eastAsia="SimSun"/>
          <w:kern w:val="2"/>
          <w:sz w:val="24"/>
          <w:szCs w:val="24"/>
          <w:lang w:eastAsia="hi-IN" w:bidi="hi-IN"/>
        </w:rPr>
        <w:t>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B53EC9">
      <w:pPr>
        <w:suppressAutoHyphens/>
        <w:contextualSpacing/>
        <w:jc w:val="center"/>
        <w:rPr>
          <w:sz w:val="24"/>
          <w:szCs w:val="24"/>
        </w:rPr>
      </w:pPr>
      <w:r w:rsidRPr="00FF5F1E">
        <w:rPr>
          <w:sz w:val="24"/>
          <w:szCs w:val="24"/>
        </w:rPr>
        <w:t>Омск 2021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2757C5">
        <w:rPr>
          <w:spacing w:val="-3"/>
          <w:sz w:val="24"/>
          <w:szCs w:val="24"/>
          <w:lang w:eastAsia="en-US"/>
        </w:rPr>
        <w:t xml:space="preserve">30 августа </w:t>
      </w:r>
      <w:r w:rsidRPr="00840F0B">
        <w:rPr>
          <w:spacing w:val="-3"/>
          <w:sz w:val="24"/>
          <w:szCs w:val="24"/>
          <w:lang w:eastAsia="en-US"/>
        </w:rPr>
        <w:t>20</w:t>
      </w:r>
      <w:r w:rsidR="00FF5F1E">
        <w:rPr>
          <w:spacing w:val="-3"/>
          <w:sz w:val="24"/>
          <w:szCs w:val="24"/>
          <w:lang w:eastAsia="en-US"/>
        </w:rPr>
        <w:t>21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2757C5">
        <w:rPr>
          <w:spacing w:val="-3"/>
          <w:sz w:val="24"/>
          <w:szCs w:val="24"/>
          <w:lang w:eastAsia="en-US"/>
        </w:rPr>
        <w:t>1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40F0B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</w:t>
      </w:r>
      <w:r w:rsidR="002757C5">
        <w:rPr>
          <w:sz w:val="24"/>
          <w:szCs w:val="24"/>
        </w:rPr>
        <w:t>5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2757C5">
        <w:rPr>
          <w:sz w:val="24"/>
          <w:szCs w:val="24"/>
        </w:rPr>
        <w:t xml:space="preserve">5 </w:t>
      </w:r>
      <w:r w:rsidR="004D0748" w:rsidRPr="00840F0B">
        <w:rPr>
          <w:sz w:val="24"/>
          <w:szCs w:val="24"/>
        </w:rPr>
        <w:t>Педагогическое образование</w:t>
      </w:r>
      <w:r w:rsidR="002757C5">
        <w:rPr>
          <w:sz w:val="24"/>
          <w:szCs w:val="24"/>
        </w:rPr>
        <w:t xml:space="preserve"> (с двумя профилями подготовки)</w:t>
      </w:r>
      <w:r w:rsidR="004D0748" w:rsidRPr="00840F0B">
        <w:rPr>
          <w:sz w:val="24"/>
          <w:szCs w:val="24"/>
        </w:rPr>
        <w:t xml:space="preserve">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Рабочая программа </w:t>
      </w:r>
      <w:r w:rsidR="00FB5E34" w:rsidRPr="00840F0B">
        <w:rPr>
          <w:sz w:val="24"/>
          <w:szCs w:val="24"/>
        </w:rPr>
        <w:t>практики</w:t>
      </w:r>
      <w:r w:rsidRPr="00840F0B">
        <w:rPr>
          <w:sz w:val="24"/>
          <w:szCs w:val="24"/>
        </w:rPr>
        <w:t xml:space="preserve"> составлена в соответствии с локальными норматив</w:t>
      </w:r>
      <w:r w:rsidR="00B53EC9">
        <w:rPr>
          <w:sz w:val="24"/>
          <w:szCs w:val="24"/>
        </w:rPr>
        <w:t>ными актами ЧУ</w:t>
      </w:r>
      <w:r w:rsidRPr="00840F0B">
        <w:rPr>
          <w:sz w:val="24"/>
          <w:szCs w:val="24"/>
        </w:rPr>
        <w:t>ОО ВО «Омская гуманитарная академия» (далее – Академия</w:t>
      </w:r>
      <w:r w:rsidR="00FB5E34" w:rsidRPr="00840F0B">
        <w:rPr>
          <w:sz w:val="24"/>
          <w:szCs w:val="24"/>
        </w:rPr>
        <w:t>; Ом</w:t>
      </w:r>
      <w:r w:rsidRPr="00840F0B">
        <w:rPr>
          <w:sz w:val="24"/>
          <w:szCs w:val="24"/>
        </w:rPr>
        <w:t>ГА):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F5F1E" w:rsidRPr="00FF5F1E" w:rsidRDefault="00FF5F1E" w:rsidP="00FF5F1E">
      <w:pPr>
        <w:ind w:firstLine="709"/>
        <w:jc w:val="both"/>
        <w:rPr>
          <w:sz w:val="24"/>
          <w:szCs w:val="24"/>
          <w:lang w:eastAsia="en-US"/>
        </w:rPr>
      </w:pPr>
      <w:r w:rsidRPr="00FF5F1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FF5F1E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FF5F1E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форма обучения – заочная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>утвержден</w:t>
      </w:r>
      <w:r w:rsidRPr="00840F0B">
        <w:rPr>
          <w:sz w:val="24"/>
          <w:szCs w:val="24"/>
          <w:lang w:eastAsia="en-US"/>
        </w:rPr>
        <w:lastRenderedPageBreak/>
        <w:t xml:space="preserve">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2757C5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2757C5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="00B53EC9">
        <w:rPr>
          <w:rFonts w:ascii="Times New Roman" w:hAnsi="Times New Roman"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</w:t>
            </w:r>
            <w:r>
              <w:rPr>
                <w:color w:val="000000"/>
                <w:sz w:val="24"/>
                <w:szCs w:val="24"/>
              </w:rPr>
              <w:lastRenderedPageBreak/>
              <w:t>тельной деятельности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D85ADF" w:rsidRPr="00914C3E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.05(Н)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CF3C79" w:rsidRPr="00840F0B">
        <w:rPr>
          <w:sz w:val="24"/>
          <w:szCs w:val="24"/>
          <w:lang w:eastAsia="en-US"/>
        </w:rPr>
        <w:t>проводится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семестре; на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>5. Содержание практики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Практическийэтап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Заключительныйэтап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>База проведения практики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>. Указание форм отчетности по практике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113FE0" w:rsidRPr="00840F0B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0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3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5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7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8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3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1" w:history="1">
        <w:r w:rsidR="0071529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</w:rPr>
        <w:t>ПЕРЕЧЕНЬ</w:t>
      </w:r>
      <w:r w:rsidRPr="00B53EC9">
        <w:rPr>
          <w:color w:val="000000"/>
          <w:sz w:val="24"/>
          <w:szCs w:val="24"/>
          <w:lang w:val="en-US"/>
        </w:rPr>
        <w:t xml:space="preserve"> </w:t>
      </w:r>
      <w:r w:rsidRPr="00840F0B">
        <w:rPr>
          <w:color w:val="000000"/>
          <w:sz w:val="24"/>
          <w:szCs w:val="24"/>
        </w:rPr>
        <w:t>ПРОГРАММНОГО</w:t>
      </w:r>
      <w:r w:rsidRPr="00B53EC9">
        <w:rPr>
          <w:color w:val="000000"/>
          <w:sz w:val="24"/>
          <w:szCs w:val="24"/>
          <w:lang w:val="en-US"/>
        </w:rPr>
        <w:t xml:space="preserve"> </w:t>
      </w:r>
      <w:r w:rsidRPr="00840F0B">
        <w:rPr>
          <w:color w:val="000000"/>
          <w:sz w:val="24"/>
          <w:szCs w:val="24"/>
        </w:rPr>
        <w:t>ОБЕСПЕЧЕНИЯ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3EC9">
        <w:rPr>
          <w:color w:val="000000"/>
          <w:sz w:val="24"/>
          <w:szCs w:val="24"/>
          <w:lang w:val="en-US"/>
        </w:rPr>
        <w:t>•</w:t>
      </w:r>
      <w:r w:rsidRPr="00B53EC9">
        <w:rPr>
          <w:color w:val="000000"/>
          <w:sz w:val="24"/>
          <w:szCs w:val="24"/>
          <w:lang w:val="en-US"/>
        </w:rPr>
        <w:tab/>
      </w:r>
      <w:r w:rsidRPr="00840F0B">
        <w:rPr>
          <w:color w:val="000000"/>
          <w:sz w:val="24"/>
          <w:szCs w:val="24"/>
          <w:lang w:val="en-US"/>
        </w:rPr>
        <w:t>MicrosoftWindows</w:t>
      </w:r>
      <w:r w:rsidRPr="00B53EC9">
        <w:rPr>
          <w:color w:val="000000"/>
          <w:sz w:val="24"/>
          <w:szCs w:val="24"/>
          <w:lang w:val="en-US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3EC9">
        <w:rPr>
          <w:color w:val="000000"/>
          <w:sz w:val="24"/>
          <w:szCs w:val="24"/>
          <w:lang w:val="en-US"/>
        </w:rPr>
        <w:t>•</w:t>
      </w:r>
      <w:r w:rsidRPr="00B53EC9">
        <w:rPr>
          <w:color w:val="000000"/>
          <w:sz w:val="24"/>
          <w:szCs w:val="24"/>
          <w:lang w:val="en-US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распространяемый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офисный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пакет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с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открытым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исходным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кодом</w:t>
      </w:r>
      <w:r w:rsidRPr="00B53EC9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C8674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C8674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C8674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C8674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C8674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BB4728">
        <w:rPr>
          <w:sz w:val="24"/>
          <w:szCs w:val="24"/>
        </w:rPr>
        <w:t>«Начальное образование» и «Иностранный язык»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C86740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результатов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исследования</w:t>
      </w: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C86740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исследования.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</w:t>
      </w:r>
      <w:r w:rsidR="00B53EC9">
        <w:rPr>
          <w:sz w:val="24"/>
          <w:szCs w:val="24"/>
        </w:rPr>
        <w:t>остранный язык</w:t>
      </w:r>
      <w:r>
        <w:rPr>
          <w:sz w:val="24"/>
          <w:szCs w:val="24"/>
        </w:rPr>
        <w:t>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>
        <w:rPr>
          <w:sz w:val="24"/>
          <w:szCs w:val="24"/>
        </w:rPr>
        <w:t xml:space="preserve">научно-исследовательской работы К.М.06.09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914C3E" w:rsidRPr="00E76B3D" w:rsidRDefault="00914C3E" w:rsidP="00914C3E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Организация досуговой деятельности в группе продленного дня как условие развития творческих способностей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9"/>
          <w:i/>
          <w:sz w:val="24"/>
          <w:szCs w:val="24"/>
        </w:rPr>
        <w:footnoteReference w:id="1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коммуникативных УУД 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средствами УМК «Перспективная начальная школа».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 ...., 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заданий для формирования креативного мышления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обучению.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творческих Особенности работы над орфографическими ошибками в младшей школе для профилактики неуспеваемости.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программы. Методы коррекции.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Сочинение по картине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r w:rsidRPr="009528FC">
        <w:rPr>
          <w:rFonts w:ascii="Times New Roman" w:hAnsi="Times New Roman"/>
          <w:sz w:val="24"/>
          <w:szCs w:val="24"/>
          <w:lang w:val="en-US"/>
        </w:rPr>
        <w:t>SmartBoard</w:t>
      </w:r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дошкольников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914C3E" w:rsidRPr="009528FC" w:rsidRDefault="00914C3E" w:rsidP="00914C3E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914C3E" w:rsidRPr="009528FC" w:rsidRDefault="00914C3E" w:rsidP="00914C3E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Формирование личностных УУД младших школьников  во внеурочной деятельности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первоклассников к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результатов обучающих начальных классов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литературной сказки как средство формирования познавательных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Составление синквейна как средство формирования познавательных (логических)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геометрического материала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школьного возраста добукварный период.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портфолио как средства достижения результатов образовательных результатов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формирования познавательных УУД.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Предметные недели в нчаальной школе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биадекватной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9528FC" w:rsidRDefault="00914C3E" w:rsidP="00914C3E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7E7D" w:rsidRDefault="00307E7D" w:rsidP="00160BC1">
      <w:r>
        <w:separator/>
      </w:r>
    </w:p>
  </w:endnote>
  <w:endnote w:type="continuationSeparator" w:id="0">
    <w:p w:rsidR="00307E7D" w:rsidRDefault="00307E7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7E7D" w:rsidRDefault="00307E7D" w:rsidP="00160BC1">
      <w:r>
        <w:separator/>
      </w:r>
    </w:p>
  </w:footnote>
  <w:footnote w:type="continuationSeparator" w:id="0">
    <w:p w:rsidR="00307E7D" w:rsidRDefault="00307E7D" w:rsidP="00160BC1">
      <w:r>
        <w:continuationSeparator/>
      </w:r>
    </w:p>
  </w:footnote>
  <w:footnote w:id="1">
    <w:p w:rsidR="00914C3E" w:rsidRDefault="00914C3E" w:rsidP="00914C3E">
      <w:pPr>
        <w:pStyle w:val="af8"/>
      </w:pPr>
      <w:r>
        <w:rPr>
          <w:rStyle w:val="a9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0" w15:restartNumberingAfterBreak="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7"/>
  </w:num>
  <w:num w:numId="10">
    <w:abstractNumId w:val="42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9"/>
  </w:num>
  <w:num w:numId="24">
    <w:abstractNumId w:val="34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45"/>
  </w:num>
  <w:num w:numId="33">
    <w:abstractNumId w:val="21"/>
  </w:num>
  <w:num w:numId="34">
    <w:abstractNumId w:val="11"/>
  </w:num>
  <w:num w:numId="35">
    <w:abstractNumId w:val="41"/>
  </w:num>
  <w:num w:numId="36">
    <w:abstractNumId w:val="7"/>
  </w:num>
  <w:num w:numId="37">
    <w:abstractNumId w:val="3"/>
  </w:num>
  <w:num w:numId="38">
    <w:abstractNumId w:val="25"/>
  </w:num>
  <w:num w:numId="39">
    <w:abstractNumId w:val="37"/>
  </w:num>
  <w:num w:numId="40">
    <w:abstractNumId w:val="35"/>
  </w:num>
  <w:num w:numId="41">
    <w:abstractNumId w:val="39"/>
  </w:num>
  <w:num w:numId="42">
    <w:abstractNumId w:val="22"/>
  </w:num>
  <w:num w:numId="43">
    <w:abstractNumId w:val="40"/>
  </w:num>
  <w:num w:numId="44">
    <w:abstractNumId w:val="10"/>
  </w:num>
  <w:num w:numId="45">
    <w:abstractNumId w:val="44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BE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028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97EBA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07E7D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529A"/>
    <w:rsid w:val="007314B9"/>
    <w:rsid w:val="00731B98"/>
    <w:rsid w:val="007327FE"/>
    <w:rsid w:val="007349CB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3EC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4728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86740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2E7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62B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7AA"/>
    <w:rsid w:val="00FB5E34"/>
    <w:rsid w:val="00FC306B"/>
    <w:rsid w:val="00FD6763"/>
    <w:rsid w:val="00FD6E1C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53E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914C3E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9">
    <w:name w:val="Текст сноски Знак"/>
    <w:link w:val="af8"/>
    <w:uiPriority w:val="99"/>
    <w:rsid w:val="00914C3E"/>
    <w:rPr>
      <w:rFonts w:eastAsia="Times New Roman"/>
    </w:rPr>
  </w:style>
  <w:style w:type="character" w:styleId="afa">
    <w:name w:val="Unresolved Mention"/>
    <w:basedOn w:val="a1"/>
    <w:uiPriority w:val="99"/>
    <w:semiHidden/>
    <w:unhideWhenUsed/>
    <w:rsid w:val="00DF2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34155" TargetMode="External"/><Relationship Id="rId41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3EBED-B216-4AE7-A918-8BA59B12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9657</Words>
  <Characters>55047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64575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2022-03-07T07:12:00Z</dcterms:created>
  <dcterms:modified xsi:type="dcterms:W3CDTF">2022-11-13T19:28:00Z</dcterms:modified>
</cp:coreProperties>
</file>